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CA06" w14:textId="77777777" w:rsidR="004133D6" w:rsidRPr="004133D6" w:rsidRDefault="004133D6" w:rsidP="004133D6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4133D6">
        <w:rPr>
          <w:rFonts w:ascii="Arial" w:hAnsi="Arial" w:cs="Arial"/>
          <w:b/>
          <w:bCs/>
          <w:sz w:val="40"/>
          <w:szCs w:val="40"/>
        </w:rPr>
        <w:t>Study 117</w:t>
      </w:r>
      <w:r w:rsidRPr="004133D6">
        <w:rPr>
          <w:rFonts w:ascii="Arial" w:hAnsi="Arial" w:cs="Arial"/>
        </w:rPr>
        <w:br/>
      </w:r>
      <w:proofErr w:type="spellStart"/>
      <w:r w:rsidRPr="004133D6">
        <w:rPr>
          <w:rFonts w:ascii="Arial" w:hAnsi="Arial" w:cs="Arial"/>
          <w:b/>
          <w:bCs/>
          <w:sz w:val="32"/>
          <w:szCs w:val="32"/>
        </w:rPr>
        <w:t>GlyNAC</w:t>
      </w:r>
      <w:proofErr w:type="spellEnd"/>
      <w:r w:rsidRPr="004133D6">
        <w:rPr>
          <w:rFonts w:ascii="Arial" w:hAnsi="Arial" w:cs="Arial"/>
          <w:b/>
          <w:bCs/>
          <w:sz w:val="32"/>
          <w:szCs w:val="32"/>
        </w:rPr>
        <w:t xml:space="preserve"> (Glycine and N-Acetylcysteine) Supplementation in Mice Increases Length of Life by Correcting Glutathione Deficiency, Oxidative Stress, Mitochondrial Dysfunction, Abnormalities in Mitophagy and Nutrient Sensing, and Genomic Damage</w:t>
      </w:r>
    </w:p>
    <w:p w14:paraId="68EA8268" w14:textId="77777777" w:rsidR="004133D6" w:rsidRPr="004133D6" w:rsidRDefault="004133D6" w:rsidP="004133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4133D6">
        <w:rPr>
          <w:rFonts w:ascii="Arial" w:hAnsi="Arial" w:cs="Arial"/>
          <w:sz w:val="32"/>
          <w:szCs w:val="32"/>
        </w:rPr>
        <w:t>Premranjan</w:t>
      </w:r>
      <w:proofErr w:type="spellEnd"/>
      <w:r w:rsidRPr="004133D6">
        <w:rPr>
          <w:rFonts w:ascii="Arial" w:hAnsi="Arial" w:cs="Arial"/>
          <w:sz w:val="32"/>
          <w:szCs w:val="32"/>
        </w:rPr>
        <w:t xml:space="preserve"> Kumar</w:t>
      </w:r>
      <w:r w:rsidRPr="004133D6">
        <w:rPr>
          <w:rFonts w:ascii="Arial" w:hAnsi="Arial" w:cs="Arial"/>
          <w:sz w:val="32"/>
          <w:szCs w:val="32"/>
        </w:rPr>
        <w:br/>
      </w:r>
      <w:r w:rsidRPr="004133D6">
        <w:rPr>
          <w:rFonts w:ascii="Arial" w:hAnsi="Arial" w:cs="Arial"/>
          <w:sz w:val="32"/>
          <w:szCs w:val="32"/>
        </w:rPr>
        <w:br/>
        <w:t>DOI:</w:t>
      </w:r>
      <w:r w:rsidRPr="004133D6">
        <w:rPr>
          <w:rFonts w:ascii="Arial" w:hAnsi="Arial" w:cs="Arial"/>
          <w:color w:val="212121"/>
          <w:sz w:val="32"/>
          <w:szCs w:val="32"/>
          <w:shd w:val="clear" w:color="auto" w:fill="FFFFFF"/>
        </w:rPr>
        <w:t> </w:t>
      </w:r>
      <w:hyperlink r:id="rId5" w:tgtFrame="_blank" w:history="1">
        <w:r w:rsidRPr="004133D6">
          <w:rPr>
            <w:rStyle w:val="Hyperlink"/>
            <w:rFonts w:ascii="Arial" w:hAnsi="Arial" w:cs="Arial"/>
            <w:color w:val="376FAA"/>
            <w:sz w:val="32"/>
            <w:szCs w:val="32"/>
            <w:shd w:val="clear" w:color="auto" w:fill="FFFFFF"/>
          </w:rPr>
          <w:t>10.3390/nu14051114</w:t>
        </w:r>
      </w:hyperlink>
      <w:r w:rsidRPr="004133D6">
        <w:rPr>
          <w:rFonts w:ascii="Arial" w:hAnsi="Arial" w:cs="Arial"/>
          <w:sz w:val="32"/>
          <w:szCs w:val="32"/>
        </w:rPr>
        <w:br/>
      </w:r>
      <w:r w:rsidRPr="004133D6">
        <w:rPr>
          <w:rFonts w:ascii="Arial" w:hAnsi="Arial" w:cs="Arial"/>
          <w:sz w:val="32"/>
          <w:szCs w:val="32"/>
        </w:rPr>
        <w:br/>
        <w:t>Amendments: None.</w:t>
      </w:r>
      <w:r w:rsidRPr="004133D6">
        <w:rPr>
          <w:rFonts w:ascii="Arial" w:hAnsi="Arial" w:cs="Arial"/>
          <w:sz w:val="32"/>
          <w:szCs w:val="32"/>
        </w:rPr>
        <w:br/>
      </w:r>
      <w:r w:rsidRPr="004133D6">
        <w:rPr>
          <w:rFonts w:ascii="Arial" w:hAnsi="Arial" w:cs="Arial"/>
          <w:sz w:val="32"/>
          <w:szCs w:val="32"/>
        </w:rPr>
        <w:br/>
      </w:r>
      <w:r w:rsidRPr="004133D6">
        <w:rPr>
          <w:rFonts w:ascii="Arial" w:hAnsi="Arial" w:cs="Arial"/>
          <w:b/>
          <w:bCs/>
          <w:sz w:val="40"/>
          <w:szCs w:val="40"/>
        </w:rPr>
        <w:t>Study 118</w:t>
      </w:r>
      <w:r w:rsidRPr="004133D6">
        <w:rPr>
          <w:rFonts w:ascii="Arial" w:hAnsi="Arial" w:cs="Arial"/>
          <w:sz w:val="32"/>
          <w:szCs w:val="32"/>
        </w:rPr>
        <w:br/>
      </w:r>
      <w:r w:rsidRPr="004133D6">
        <w:rPr>
          <w:rFonts w:ascii="Arial" w:hAnsi="Arial" w:cs="Arial"/>
          <w:b/>
          <w:bCs/>
          <w:sz w:val="32"/>
          <w:szCs w:val="32"/>
        </w:rPr>
        <w:t>Glycine and N-acetylcysteine (</w:t>
      </w:r>
      <w:proofErr w:type="spellStart"/>
      <w:r w:rsidRPr="004133D6">
        <w:rPr>
          <w:rFonts w:ascii="Arial" w:hAnsi="Arial" w:cs="Arial"/>
          <w:b/>
          <w:bCs/>
          <w:sz w:val="32"/>
          <w:szCs w:val="32"/>
        </w:rPr>
        <w:t>GlyNAC</w:t>
      </w:r>
      <w:proofErr w:type="spellEnd"/>
      <w:r w:rsidRPr="004133D6">
        <w:rPr>
          <w:rFonts w:ascii="Arial" w:hAnsi="Arial" w:cs="Arial"/>
          <w:b/>
          <w:bCs/>
          <w:sz w:val="32"/>
          <w:szCs w:val="32"/>
        </w:rPr>
        <w:t>) supplementation in older adults improves glutathione deficiency, oxidative stress, mitochondrial dysfunction, inflammation, insulin resistance, endothelial dysfunction, genotoxicity, muscle strength, and cognition: Results of a pilot clinical trial</w:t>
      </w:r>
      <w:r w:rsidRPr="004133D6">
        <w:rPr>
          <w:rFonts w:ascii="Arial" w:hAnsi="Arial" w:cs="Arial"/>
          <w:sz w:val="22"/>
          <w:szCs w:val="22"/>
        </w:rPr>
        <w:br/>
      </w:r>
      <w:proofErr w:type="spellStart"/>
      <w:r w:rsidRPr="004133D6">
        <w:rPr>
          <w:rFonts w:ascii="Arial" w:hAnsi="Arial" w:cs="Arial"/>
          <w:sz w:val="32"/>
          <w:szCs w:val="32"/>
        </w:rPr>
        <w:t>Premranjan</w:t>
      </w:r>
      <w:proofErr w:type="spellEnd"/>
      <w:r w:rsidRPr="004133D6">
        <w:rPr>
          <w:rFonts w:ascii="Arial" w:hAnsi="Arial" w:cs="Arial"/>
          <w:sz w:val="32"/>
          <w:szCs w:val="32"/>
        </w:rPr>
        <w:t xml:space="preserve"> Kumar</w:t>
      </w:r>
    </w:p>
    <w:p w14:paraId="401C53DB" w14:textId="3E2C9173" w:rsidR="004133D6" w:rsidRPr="004133D6" w:rsidRDefault="004133D6" w:rsidP="004133D6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Pr="004133D6">
        <w:rPr>
          <w:rFonts w:ascii="Arial" w:hAnsi="Arial" w:cs="Arial"/>
          <w:sz w:val="32"/>
          <w:szCs w:val="32"/>
        </w:rPr>
        <w:t xml:space="preserve">DOI: </w:t>
      </w:r>
      <w:hyperlink r:id="rId6" w:tgtFrame="_blank" w:history="1">
        <w:r w:rsidRPr="004133D6">
          <w:rPr>
            <w:rFonts w:ascii="Arial" w:hAnsi="Arial" w:cs="Arial"/>
            <w:color w:val="205493"/>
            <w:sz w:val="32"/>
            <w:szCs w:val="32"/>
            <w:u w:val="single"/>
          </w:rPr>
          <w:t>10.1002/ctm2.372</w:t>
        </w:r>
      </w:hyperlink>
      <w:r w:rsidRPr="004133D6">
        <w:rPr>
          <w:rFonts w:ascii="Arial" w:hAnsi="Arial" w:cs="Arial"/>
          <w:color w:val="212121"/>
          <w:sz w:val="32"/>
          <w:szCs w:val="32"/>
        </w:rPr>
        <w:br/>
      </w:r>
      <w:r w:rsidRPr="004133D6">
        <w:rPr>
          <w:rFonts w:ascii="Arial" w:hAnsi="Arial" w:cs="Arial"/>
          <w:color w:val="212121"/>
          <w:sz w:val="32"/>
          <w:szCs w:val="32"/>
        </w:rPr>
        <w:br/>
        <w:t>Amendments: None.</w:t>
      </w:r>
      <w:r w:rsidRPr="004133D6">
        <w:rPr>
          <w:rFonts w:ascii="Arial" w:hAnsi="Arial" w:cs="Arial"/>
          <w:color w:val="212121"/>
          <w:sz w:val="32"/>
          <w:szCs w:val="32"/>
        </w:rPr>
        <w:br/>
      </w:r>
      <w:r w:rsidRPr="004133D6">
        <w:rPr>
          <w:rFonts w:ascii="Arial" w:hAnsi="Arial" w:cs="Arial"/>
          <w:color w:val="212121"/>
          <w:sz w:val="32"/>
          <w:szCs w:val="32"/>
        </w:rPr>
        <w:br/>
      </w:r>
      <w:r w:rsidRPr="004133D6">
        <w:rPr>
          <w:rFonts w:ascii="Arial" w:hAnsi="Arial" w:cs="Arial"/>
          <w:b/>
          <w:bCs/>
          <w:color w:val="212121"/>
          <w:sz w:val="40"/>
          <w:szCs w:val="40"/>
        </w:rPr>
        <w:t>Study 119</w:t>
      </w:r>
      <w:r w:rsidRPr="004133D6">
        <w:rPr>
          <w:rFonts w:ascii="Arial" w:hAnsi="Arial" w:cs="Arial"/>
          <w:color w:val="212121"/>
          <w:sz w:val="32"/>
          <w:szCs w:val="32"/>
        </w:rPr>
        <w:br/>
      </w:r>
      <w:r w:rsidRPr="004133D6">
        <w:rPr>
          <w:rFonts w:ascii="Arial" w:hAnsi="Arial" w:cs="Arial"/>
          <w:b/>
          <w:bCs/>
          <w:sz w:val="32"/>
          <w:szCs w:val="32"/>
        </w:rPr>
        <w:t>Supplementing Glycine and N-Acetylcysteine (</w:t>
      </w:r>
      <w:proofErr w:type="spellStart"/>
      <w:r w:rsidRPr="004133D6">
        <w:rPr>
          <w:rFonts w:ascii="Arial" w:hAnsi="Arial" w:cs="Arial"/>
          <w:b/>
          <w:bCs/>
          <w:sz w:val="32"/>
          <w:szCs w:val="32"/>
        </w:rPr>
        <w:t>GlyNAC</w:t>
      </w:r>
      <w:proofErr w:type="spellEnd"/>
      <w:r w:rsidRPr="004133D6">
        <w:rPr>
          <w:rFonts w:ascii="Arial" w:hAnsi="Arial" w:cs="Arial"/>
          <w:b/>
          <w:bCs/>
          <w:sz w:val="32"/>
          <w:szCs w:val="32"/>
        </w:rPr>
        <w:t>) in Older Adults Improves Glutathione Deficiency, Oxidative Stress, Mitochondrial Dysfunction, Inflammation, Physical Function, and Aging Hallmarks: A Randomized Clinical Trial</w:t>
      </w:r>
      <w:r w:rsidRPr="004133D6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4133D6">
        <w:rPr>
          <w:rFonts w:ascii="Arial" w:hAnsi="Arial" w:cs="Arial"/>
          <w:sz w:val="32"/>
          <w:szCs w:val="32"/>
        </w:rPr>
        <w:t>Premranjan</w:t>
      </w:r>
      <w:proofErr w:type="spellEnd"/>
      <w:r w:rsidRPr="004133D6">
        <w:rPr>
          <w:rFonts w:ascii="Arial" w:hAnsi="Arial" w:cs="Arial"/>
          <w:sz w:val="32"/>
          <w:szCs w:val="32"/>
        </w:rPr>
        <w:t xml:space="preserve"> Kumar</w:t>
      </w:r>
    </w:p>
    <w:p w14:paraId="2CB7AE5C" w14:textId="71AF68A6" w:rsidR="004133D6" w:rsidRPr="004133D6" w:rsidRDefault="004133D6" w:rsidP="004133D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12121"/>
          <w:sz w:val="32"/>
          <w:szCs w:val="32"/>
        </w:rPr>
      </w:pPr>
      <w:r w:rsidRPr="004133D6">
        <w:rPr>
          <w:rFonts w:eastAsia="Times New Roman"/>
          <w:color w:val="212121"/>
          <w:sz w:val="32"/>
          <w:szCs w:val="32"/>
        </w:rPr>
        <w:t xml:space="preserve">DOI: </w:t>
      </w:r>
      <w:hyperlink r:id="rId7" w:history="1">
        <w:r w:rsidRPr="004133D6">
          <w:rPr>
            <w:rStyle w:val="Hyperlink"/>
            <w:color w:val="006FB7"/>
            <w:sz w:val="32"/>
            <w:szCs w:val="32"/>
            <w:bdr w:val="none" w:sz="0" w:space="0" w:color="auto" w:frame="1"/>
            <w:shd w:val="clear" w:color="auto" w:fill="FFFFFF"/>
          </w:rPr>
          <w:t>https://doi.org/10.1093/gerona/glac135</w:t>
        </w:r>
      </w:hyperlink>
      <w:r w:rsidRPr="004133D6">
        <w:rPr>
          <w:sz w:val="32"/>
          <w:szCs w:val="32"/>
        </w:rPr>
        <w:br/>
      </w:r>
      <w:r w:rsidRPr="004133D6">
        <w:rPr>
          <w:sz w:val="32"/>
          <w:szCs w:val="32"/>
        </w:rPr>
        <w:br/>
        <w:t xml:space="preserve">Amendments: None. </w:t>
      </w:r>
    </w:p>
    <w:p w14:paraId="5A4415A7" w14:textId="1DA8B90B" w:rsidR="004133D6" w:rsidRDefault="004133D6" w:rsidP="004133D6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5622237C" w14:textId="00FFA0D5" w:rsidR="0055487C" w:rsidRDefault="0055487C"/>
    <w:sectPr w:rsidR="0055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219"/>
    <w:multiLevelType w:val="multilevel"/>
    <w:tmpl w:val="D77A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46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7"/>
    <w:rsid w:val="004133D6"/>
    <w:rsid w:val="005436B7"/>
    <w:rsid w:val="0055487C"/>
    <w:rsid w:val="00E0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71C1"/>
  <w15:chartTrackingRefBased/>
  <w15:docId w15:val="{B6924D15-F351-4B3A-B857-258E290F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3D6"/>
    <w:rPr>
      <w:color w:val="0000FF"/>
      <w:u w:val="single"/>
    </w:rPr>
  </w:style>
  <w:style w:type="character" w:customStyle="1" w:styleId="identifier">
    <w:name w:val="identifier"/>
    <w:basedOn w:val="DefaultParagraphFont"/>
    <w:rsid w:val="0041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93/gerona/glac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ctm2.372" TargetMode="External"/><Relationship Id="rId5" Type="http://schemas.openxmlformats.org/officeDocument/2006/relationships/hyperlink" Target="https://doi.org/10.3390%2Fnu140511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V</dc:creator>
  <cp:keywords/>
  <dc:description/>
  <cp:lastModifiedBy>NIC V</cp:lastModifiedBy>
  <cp:revision>2</cp:revision>
  <dcterms:created xsi:type="dcterms:W3CDTF">2023-01-30T13:33:00Z</dcterms:created>
  <dcterms:modified xsi:type="dcterms:W3CDTF">2023-01-30T13:42:00Z</dcterms:modified>
</cp:coreProperties>
</file>